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rtl w:val="0"/>
        </w:rPr>
      </w:r>
    </w:p>
    <w:tbl>
      <w:tblPr>
        <w:tblStyle w:val="Table1"/>
        <w:bidi w:val="0"/>
        <w:tblW w:w="9360.0" w:type="dxa"/>
        <w:jc w:val="center"/>
        <w:tblLayout w:type="fixed"/>
        <w:tblLook w:val="0600"/>
      </w:tblPr>
      <w:tblGrid>
        <w:gridCol w:w="9360"/>
        <w:tblGridChange w:id="0">
          <w:tblGrid>
            <w:gridCol w:w="9360"/>
          </w:tblGrid>
        </w:tblGridChange>
      </w:tblGrid>
      <w:tr>
        <w:tc>
          <w:tcPr>
            <w:shd w:fill="c1272d"/>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drawing>
                <wp:inline distB="114300" distT="114300" distL="114300" distR="114300">
                  <wp:extent cx="5810250" cy="1016000"/>
                  <wp:effectExtent b="0" l="0" r="0" t="0"/>
                  <wp:docPr descr="aa-17-banner.png" id="1" name="image01.png"/>
                  <a:graphic>
                    <a:graphicData uri="http://schemas.openxmlformats.org/drawingml/2006/picture">
                      <pic:pic>
                        <pic:nvPicPr>
                          <pic:cNvPr descr="aa-17-banner.png" id="0" name="image01.png"/>
                          <pic:cNvPicPr preferRelativeResize="0"/>
                        </pic:nvPicPr>
                        <pic:blipFill>
                          <a:blip r:embed="rId5"/>
                          <a:srcRect b="0" l="0" r="0" t="0"/>
                          <a:stretch>
                            <a:fillRect/>
                          </a:stretch>
                        </pic:blipFill>
                        <pic:spPr>
                          <a:xfrm>
                            <a:off x="0" y="0"/>
                            <a:ext cx="5810250" cy="1016000"/>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222222"/>
          <w:rtl w:val="0"/>
        </w:rPr>
        <w:t xml:space="preserve">[Date]</w:t>
      </w:r>
      <w:r w:rsidDel="00000000" w:rsidR="00000000" w:rsidRPr="00000000">
        <w:rPr>
          <w:rtl w:val="0"/>
        </w:rPr>
        <w:br w:type="textWrapping"/>
      </w:r>
    </w:p>
    <w:p w:rsidR="00000000" w:rsidDel="00000000" w:rsidP="00000000" w:rsidRDefault="00000000" w:rsidRPr="00000000">
      <w:pPr>
        <w:spacing w:line="276" w:lineRule="auto"/>
        <w:contextualSpacing w:val="0"/>
      </w:pPr>
      <w:r w:rsidDel="00000000" w:rsidR="00000000" w:rsidRPr="00000000">
        <w:rPr>
          <w:color w:val="222222"/>
          <w:rtl w:val="0"/>
        </w:rPr>
        <w:t xml:space="preserve">Dear </w:t>
      </w:r>
      <w:r w:rsidDel="00000000" w:rsidR="00000000" w:rsidRPr="00000000">
        <w:rPr>
          <w:color w:val="222222"/>
          <w:highlight w:val="lightGray"/>
          <w:rtl w:val="0"/>
        </w:rPr>
        <w:t xml:space="preserve">&lt;First name of Employer&gt;,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would like to attend the Agile Australia 2017 Conference on Thursday 22 - Friday 23 June 2017 in Sydney, and </w:t>
      </w:r>
      <w:r w:rsidDel="00000000" w:rsidR="00000000" w:rsidRPr="00000000">
        <w:rPr>
          <w:color w:val="222222"/>
          <w:rtl w:val="0"/>
        </w:rPr>
        <w:t xml:space="preserve">and the </w:t>
      </w:r>
      <w:r w:rsidDel="00000000" w:rsidR="00000000" w:rsidRPr="00000000">
        <w:rPr>
          <w:color w:val="222222"/>
          <w:highlight w:val="lightGray"/>
          <w:rtl w:val="0"/>
        </w:rPr>
        <w:t xml:space="preserve">&lt;insert Workshop&gt;</w:t>
      </w:r>
      <w:r w:rsidDel="00000000" w:rsidR="00000000" w:rsidRPr="00000000">
        <w:rPr>
          <w:color w:val="222222"/>
          <w:rtl w:val="0"/>
        </w:rPr>
        <w:t xml:space="preserve"> on &lt;Wednesday 21 June or Monday 27 June].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Conference presents innovation strategies, tools, frameworks and better ways of working for individuals and organisations. It attracts over 1000 delegates annually and so offers  invaluable opportunities for networking and professional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2017, the Conference will provide four streams on the theme of ‘Learning and Leading’, featuring internationally-renowned speakers on subjects including high-performing teams and organisations, management, systems and design thinking, complexity, UX and product management.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would be happy to report back to my colleagues on the Conference speakers and other sessions, as well as any workshops I attend, and I could also provide briefs as required on the topics covered and share presentations from the speakers.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222222"/>
          <w:rtl w:val="0"/>
        </w:rPr>
        <w:t xml:space="preserve">The cost to attend the Agile Australia 2017 Conference is: </w:t>
      </w:r>
      <w:r w:rsidDel="00000000" w:rsidR="00000000" w:rsidRPr="00000000">
        <w:rPr>
          <w:color w:val="222222"/>
          <w:highlight w:val="lightGray"/>
          <w:rtl w:val="0"/>
        </w:rPr>
        <w:t xml:space="preserve">&lt;insert relevant cost&gt;</w:t>
      </w:r>
      <w:r w:rsidDel="00000000" w:rsidR="00000000" w:rsidRPr="00000000">
        <w:rPr>
          <w:color w:val="222222"/>
          <w:highlight w:val="lightGray"/>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i w:val="1"/>
          <w:rtl w:val="0"/>
        </w:rPr>
        <w:t xml:space="preserve">Single Conference Registration: $900 before 10 April 2017, $1100 thereafter</w:t>
      </w:r>
    </w:p>
    <w:p w:rsidR="00000000" w:rsidDel="00000000" w:rsidP="00000000" w:rsidRDefault="00000000" w:rsidRPr="00000000">
      <w:pPr>
        <w:contextualSpacing w:val="0"/>
      </w:pPr>
      <w:r w:rsidDel="00000000" w:rsidR="00000000" w:rsidRPr="00000000">
        <w:rPr>
          <w:i w:val="1"/>
          <w:rtl w:val="0"/>
        </w:rPr>
        <w:t xml:space="preserve">Full Day Workshop: $600 before 10 April 2017, $800 thereafter</w:t>
      </w:r>
    </w:p>
    <w:p w:rsidR="00000000" w:rsidDel="00000000" w:rsidP="00000000" w:rsidRDefault="00000000" w:rsidRPr="00000000">
      <w:pPr>
        <w:contextualSpacing w:val="0"/>
      </w:pPr>
      <w:r w:rsidDel="00000000" w:rsidR="00000000" w:rsidRPr="00000000">
        <w:rPr>
          <w:i w:val="1"/>
          <w:rtl w:val="0"/>
        </w:rPr>
        <w:t xml:space="preserve">Half Day Workshop: $350 before 10 April 2017, $450 thereafter</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Full details are available at </w:t>
      </w:r>
      <w:hyperlink r:id="rId6">
        <w:r w:rsidDel="00000000" w:rsidR="00000000" w:rsidRPr="00000000">
          <w:rPr>
            <w:color w:val="c1272d"/>
            <w:u w:val="single"/>
            <w:rtl w:val="0"/>
          </w:rPr>
          <w:t xml:space="preserve">www.agileaustralia.com.au/2017/</w:t>
        </w:r>
      </w:hyperlink>
      <w:r w:rsidDel="00000000" w:rsidR="00000000" w:rsidRPr="00000000">
        <w:rPr>
          <w:color w:val="c1272d"/>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There is also an option to register a group of delegates from our organisation, which would entitle us to a 10% discount on registration fees. The Agile Australia workshops in particular are beneficial for groups, as over a half-day or full-day session our team can work on communication, collaboration and developing organisational culture. </w:t>
        <w:br w:type="textWrapping"/>
      </w:r>
    </w:p>
    <w:p w:rsidR="00000000" w:rsidDel="00000000" w:rsidP="00000000" w:rsidRDefault="00000000" w:rsidRPr="00000000">
      <w:pPr>
        <w:spacing w:line="240" w:lineRule="auto"/>
        <w:contextualSpacing w:val="0"/>
      </w:pPr>
      <w:r w:rsidDel="00000000" w:rsidR="00000000" w:rsidRPr="00000000">
        <w:rPr>
          <w:rtl w:val="0"/>
        </w:rPr>
        <w:t xml:space="preserve">Travel and accommodation costs for this Conference are estimated at </w:t>
      </w:r>
      <w:r w:rsidDel="00000000" w:rsidR="00000000" w:rsidRPr="00000000">
        <w:rPr>
          <w:color w:val="222222"/>
          <w:highlight w:val="lightGray"/>
          <w:rtl w:val="0"/>
        </w:rPr>
        <w:t xml:space="preserve">&lt;insert estimate&gt;.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believe my attendance at Agile Australia 2017: </w:t>
      </w:r>
      <w:r w:rsidDel="00000000" w:rsidR="00000000" w:rsidRPr="00000000">
        <w:rPr>
          <w:i w:val="1"/>
          <w:rtl w:val="0"/>
        </w:rPr>
        <w:t xml:space="preserve">Learning and Leading </w:t>
      </w:r>
      <w:r w:rsidDel="00000000" w:rsidR="00000000" w:rsidRPr="00000000">
        <w:rPr>
          <w:rtl w:val="0"/>
        </w:rPr>
        <w:t xml:space="preserve">will be enormously beneficial for professional development, networking, and enhancing a range of skills, from teamwork to communication. It is a unique opportunity to learn from leading minds in business innovation.</w:t>
      </w:r>
    </w:p>
    <w:p w:rsidR="00000000" w:rsidDel="00000000" w:rsidP="00000000" w:rsidRDefault="00000000" w:rsidRPr="00000000">
      <w:pPr>
        <w:spacing w:line="276" w:lineRule="auto"/>
        <w:contextualSpacing w:val="0"/>
      </w:pPr>
      <w:r w:rsidDel="00000000" w:rsidR="00000000" w:rsidRPr="00000000">
        <w:rPr>
          <w:rtl w:val="0"/>
        </w:rPr>
        <w:br w:type="textWrapping"/>
      </w:r>
      <w:r w:rsidDel="00000000" w:rsidR="00000000" w:rsidRPr="00000000">
        <w:rPr>
          <w:color w:val="222222"/>
          <w:rtl w:val="0"/>
        </w:rPr>
        <w:t xml:space="preserve">Yours sincerely,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highlight w:val="lightGray"/>
          <w:rtl w:val="0"/>
        </w:rPr>
        <w:t xml:space="preserve">&lt;insert name&gt;</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agileaustralia.com.au/2017/" TargetMode="External"/></Relationships>
</file>